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3520C1" w:rsidRDefault="00362A72" w:rsidP="00362A72">
      <w:pPr>
        <w:spacing w:after="0" w:line="264" w:lineRule="auto"/>
        <w:jc w:val="right"/>
        <w:rPr>
          <w:rFonts w:ascii="Arial" w:hAnsi="Arial" w:cs="Arial"/>
          <w:b/>
          <w:sz w:val="20"/>
          <w:szCs w:val="20"/>
        </w:rPr>
      </w:pPr>
      <w:r w:rsidRPr="003520C1">
        <w:rPr>
          <w:rFonts w:ascii="Arial" w:hAnsi="Arial" w:cs="Arial"/>
          <w:b/>
          <w:sz w:val="20"/>
          <w:szCs w:val="20"/>
        </w:rPr>
        <w:t>Prilog 1.</w:t>
      </w:r>
    </w:p>
    <w:p w14:paraId="064D9733" w14:textId="4ECDA642" w:rsidR="0057326D" w:rsidRPr="003520C1" w:rsidRDefault="00362A72" w:rsidP="0057326D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4"/>
          <w:szCs w:val="24"/>
        </w:rPr>
      </w:pPr>
      <w:r w:rsidRPr="003520C1">
        <w:rPr>
          <w:rFonts w:ascii="Cambria" w:hAnsi="Cambria" w:cs="Cambria"/>
          <w:b/>
          <w:sz w:val="24"/>
          <w:szCs w:val="24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1FC49F8" w:rsidR="00362A72" w:rsidRPr="002645D1" w:rsidRDefault="00864316" w:rsidP="0057326D">
            <w:pPr>
              <w:spacing w:after="0"/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3520C1" w:rsidRPr="00B97965">
              <w:rPr>
                <w:rFonts w:ascii="Arial" w:hAnsi="Arial" w:cs="Arial"/>
              </w:rPr>
              <w:t>usluga izrade projektne dokumentacije</w:t>
            </w:r>
            <w:r w:rsidR="002645D1">
              <w:rPr>
                <w:rFonts w:ascii="Arial" w:hAnsi="Arial" w:cs="Arial"/>
              </w:rPr>
              <w:t xml:space="preserve"> </w:t>
            </w:r>
            <w:r w:rsidR="002645D1" w:rsidRPr="00B97965">
              <w:rPr>
                <w:rFonts w:ascii="Arial" w:hAnsi="Arial" w:cs="Arial"/>
              </w:rPr>
              <w:t xml:space="preserve">za </w:t>
            </w:r>
            <w:r w:rsidR="0057326D">
              <w:rPr>
                <w:rFonts w:ascii="Arial" w:hAnsi="Arial" w:cs="Arial"/>
              </w:rPr>
              <w:t>energetsku</w:t>
            </w:r>
            <w:r w:rsidR="002645D1" w:rsidRPr="00B97965">
              <w:rPr>
                <w:rFonts w:ascii="Arial" w:hAnsi="Arial" w:cs="Arial"/>
              </w:rPr>
              <w:t xml:space="preserve"> </w:t>
            </w:r>
            <w:r w:rsidR="0057326D">
              <w:rPr>
                <w:rFonts w:ascii="Arial" w:hAnsi="Arial" w:cs="Arial"/>
              </w:rPr>
              <w:t xml:space="preserve">obnovu </w:t>
            </w:r>
            <w:r w:rsidR="00163352">
              <w:rPr>
                <w:rFonts w:ascii="Arial" w:hAnsi="Arial" w:cs="Arial"/>
              </w:rPr>
              <w:t>zgrade</w:t>
            </w:r>
            <w:r w:rsidR="002645D1">
              <w:rPr>
                <w:rFonts w:ascii="Arial" w:hAnsi="Arial" w:cs="Arial"/>
              </w:rPr>
              <w:t xml:space="preserve"> Doma zdravlja u</w:t>
            </w:r>
            <w:r w:rsidR="0057326D">
              <w:rPr>
                <w:rFonts w:ascii="Arial" w:hAnsi="Arial" w:cs="Arial"/>
              </w:rPr>
              <w:t xml:space="preserve"> Garešnici</w:t>
            </w:r>
            <w:r w:rsidR="002645D1">
              <w:rPr>
                <w:rFonts w:ascii="Arial" w:hAnsi="Arial" w:cs="Arial"/>
              </w:rPr>
              <w:t>.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00EF200D" w:rsidR="0057326D" w:rsidRPr="0057326D" w:rsidRDefault="00362A72">
            <w:pPr>
              <w:spacing w:after="0"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0BBD86F5" w:rsidR="0057326D" w:rsidRPr="0057326D" w:rsidRDefault="00362A72">
            <w:pPr>
              <w:spacing w:after="0"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6EA34B78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7326D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6953E899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7326D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5E3E144D" w14:textId="77777777" w:rsidR="0057326D" w:rsidRDefault="0057326D" w:rsidP="00362A72">
      <w:pPr>
        <w:rPr>
          <w:rFonts w:ascii="Arial" w:hAnsi="Arial" w:cs="Arial"/>
          <w:sz w:val="24"/>
          <w:szCs w:val="24"/>
        </w:rPr>
      </w:pPr>
    </w:p>
    <w:p w14:paraId="53217261" w14:textId="77777777" w:rsidR="0057326D" w:rsidRDefault="0057326D" w:rsidP="00362A72">
      <w:pPr>
        <w:rPr>
          <w:rFonts w:ascii="Arial" w:hAnsi="Arial" w:cs="Arial"/>
          <w:sz w:val="24"/>
          <w:szCs w:val="24"/>
        </w:rPr>
      </w:pPr>
    </w:p>
    <w:p w14:paraId="25C14882" w14:textId="5C897CC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5214ED0F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6671DF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0599EE51" w:rsidR="002879B6" w:rsidRDefault="002879B6" w:rsidP="00362A72">
      <w:pPr>
        <w:rPr>
          <w:rFonts w:ascii="Arial" w:hAnsi="Arial" w:cs="Arial"/>
          <w:sz w:val="24"/>
          <w:szCs w:val="24"/>
        </w:rPr>
      </w:pPr>
    </w:p>
    <w:p w14:paraId="687DD9B8" w14:textId="77777777" w:rsidR="006671DF" w:rsidRDefault="006671DF" w:rsidP="006671DF">
      <w:pPr>
        <w:autoSpaceDE w:val="0"/>
        <w:spacing w:after="0"/>
        <w:rPr>
          <w:rFonts w:ascii="Arial" w:hAnsi="Arial" w:cs="Arial"/>
        </w:rPr>
      </w:pPr>
    </w:p>
    <w:p w14:paraId="41B012E4" w14:textId="3FC49EED" w:rsidR="00D40089" w:rsidRDefault="00D40089" w:rsidP="00D40089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CC775A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1AD17A70" w14:textId="77777777" w:rsidR="00D40089" w:rsidRPr="00801443" w:rsidRDefault="00D40089" w:rsidP="00D40089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7152EAB5" w14:textId="3FBD2CDF" w:rsidR="00D40089" w:rsidRDefault="00D40089" w:rsidP="00D400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</w:t>
      </w:r>
      <w:r w:rsidR="0057326D">
        <w:rPr>
          <w:rFonts w:ascii="Arial" w:hAnsi="Arial" w:cs="Arial"/>
        </w:rPr>
        <w:t>42</w:t>
      </w:r>
      <w:r>
        <w:rPr>
          <w:rFonts w:ascii="Arial" w:hAnsi="Arial" w:cs="Arial"/>
        </w:rPr>
        <w:t>/2</w:t>
      </w:r>
      <w:r w:rsidR="00163352">
        <w:rPr>
          <w:rFonts w:ascii="Arial" w:hAnsi="Arial" w:cs="Arial"/>
        </w:rPr>
        <w:t>3</w:t>
      </w:r>
    </w:p>
    <w:p w14:paraId="598683E2" w14:textId="77777777" w:rsidR="002A1AB3" w:rsidRDefault="00D40089" w:rsidP="002A1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</w:t>
      </w:r>
      <w:r w:rsidR="002A1AB3">
        <w:rPr>
          <w:rFonts w:ascii="Arial" w:hAnsi="Arial" w:cs="Arial"/>
        </w:rPr>
        <w:t>U</w:t>
      </w:r>
      <w:r w:rsidR="002A1AB3" w:rsidRPr="00B97965">
        <w:rPr>
          <w:rFonts w:ascii="Arial" w:hAnsi="Arial" w:cs="Arial"/>
        </w:rPr>
        <w:t>sluga izrade projektne dokumentacije</w:t>
      </w:r>
      <w:r w:rsidR="002A1AB3">
        <w:rPr>
          <w:rFonts w:ascii="Arial" w:hAnsi="Arial" w:cs="Arial"/>
        </w:rPr>
        <w:t xml:space="preserve"> </w:t>
      </w:r>
      <w:r w:rsidR="002A1AB3" w:rsidRPr="00B97965">
        <w:rPr>
          <w:rFonts w:ascii="Arial" w:hAnsi="Arial" w:cs="Arial"/>
        </w:rPr>
        <w:t xml:space="preserve">za </w:t>
      </w:r>
      <w:r w:rsidR="002A1AB3">
        <w:rPr>
          <w:rFonts w:ascii="Arial" w:hAnsi="Arial" w:cs="Arial"/>
        </w:rPr>
        <w:t>energetsku</w:t>
      </w:r>
      <w:r w:rsidR="002A1AB3" w:rsidRPr="00B97965">
        <w:rPr>
          <w:rFonts w:ascii="Arial" w:hAnsi="Arial" w:cs="Arial"/>
        </w:rPr>
        <w:t xml:space="preserve"> </w:t>
      </w:r>
      <w:r w:rsidR="002A1AB3">
        <w:rPr>
          <w:rFonts w:ascii="Arial" w:hAnsi="Arial" w:cs="Arial"/>
        </w:rPr>
        <w:t xml:space="preserve">obnovu zgrade </w:t>
      </w:r>
    </w:p>
    <w:p w14:paraId="342F0645" w14:textId="5037549B" w:rsidR="00D40089" w:rsidRDefault="002A1AB3" w:rsidP="002A1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Doma zdravlja u Garešnici</w:t>
      </w:r>
    </w:p>
    <w:p w14:paraId="00CE1C52" w14:textId="77777777" w:rsidR="002A1AB3" w:rsidRDefault="002A1AB3" w:rsidP="002A1AB3">
      <w:pPr>
        <w:spacing w:after="0"/>
        <w:rPr>
          <w:rFonts w:ascii="Arial" w:hAnsi="Arial" w:cs="Arial"/>
        </w:rPr>
      </w:pPr>
    </w:p>
    <w:p w14:paraId="0B104F8C" w14:textId="77777777" w:rsidR="00D40089" w:rsidRPr="00A76814" w:rsidRDefault="00D40089" w:rsidP="00D40089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0BC87678" w14:textId="77777777" w:rsidR="00D40089" w:rsidRPr="00A76814" w:rsidRDefault="00D40089" w:rsidP="00D40089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24758D72" w14:textId="77777777" w:rsidR="00D40089" w:rsidRDefault="00D40089" w:rsidP="00D40089">
      <w:pPr>
        <w:jc w:val="center"/>
        <w:rPr>
          <w:rFonts w:ascii="Arial" w:hAnsi="Arial" w:cs="Arial"/>
        </w:rPr>
      </w:pPr>
    </w:p>
    <w:p w14:paraId="4CC01C90" w14:textId="77777777" w:rsidR="00D40089" w:rsidRDefault="00D40089" w:rsidP="00D40089">
      <w:pPr>
        <w:rPr>
          <w:rFonts w:ascii="Arial" w:hAnsi="Arial" w:cs="Arial"/>
        </w:rPr>
      </w:pPr>
    </w:p>
    <w:p w14:paraId="0114AB77" w14:textId="77777777" w:rsidR="00D40089" w:rsidRPr="00BF1DC9" w:rsidRDefault="00D40089" w:rsidP="00D40089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11029DF8" w14:textId="77777777" w:rsidR="00D40089" w:rsidRPr="00BF1DC9" w:rsidRDefault="00D40089" w:rsidP="00D40089">
      <w:pPr>
        <w:rPr>
          <w:rFonts w:ascii="Arial" w:hAnsi="Arial" w:cs="Arial"/>
        </w:rPr>
      </w:pPr>
    </w:p>
    <w:p w14:paraId="2C72ED3E" w14:textId="77777777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4D69BDA" w14:textId="073C394F" w:rsidR="00670BC9" w:rsidRDefault="00670BC9" w:rsidP="00D40089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Pr="00087264">
        <w:rPr>
          <w:rFonts w:ascii="Arial" w:hAnsi="Arial" w:cs="Arial"/>
          <w:sz w:val="22"/>
          <w:szCs w:val="22"/>
        </w:rPr>
        <w:t>jednim (1)</w:t>
      </w:r>
      <w:r>
        <w:rPr>
          <w:rFonts w:ascii="Arial" w:hAnsi="Arial" w:cs="Arial"/>
          <w:sz w:val="22"/>
          <w:szCs w:val="22"/>
        </w:rPr>
        <w:t xml:space="preserve"> ovlaštenim inženjerom arhitekture;</w:t>
      </w:r>
    </w:p>
    <w:p w14:paraId="500420B4" w14:textId="5A1CFB04" w:rsidR="00D40089" w:rsidRDefault="00D40089" w:rsidP="00D40089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3520C1" w:rsidRPr="00087264">
        <w:rPr>
          <w:rFonts w:ascii="Arial" w:hAnsi="Arial" w:cs="Arial"/>
          <w:sz w:val="22"/>
          <w:szCs w:val="22"/>
        </w:rPr>
        <w:t>jednim (1)</w:t>
      </w:r>
      <w:r w:rsidR="003520C1">
        <w:rPr>
          <w:rFonts w:ascii="Arial" w:hAnsi="Arial" w:cs="Arial"/>
          <w:sz w:val="22"/>
          <w:szCs w:val="22"/>
        </w:rPr>
        <w:t xml:space="preserve"> ovlaštenim inženjerom građevinarstva</w:t>
      </w:r>
      <w:r>
        <w:rPr>
          <w:rFonts w:ascii="Arial" w:hAnsi="Arial" w:cs="Arial"/>
          <w:sz w:val="22"/>
          <w:szCs w:val="22"/>
        </w:rPr>
        <w:t>;</w:t>
      </w:r>
    </w:p>
    <w:p w14:paraId="49676BED" w14:textId="325C36F7" w:rsidR="00D40089" w:rsidRPr="00087264" w:rsidRDefault="00D40089" w:rsidP="00D40089">
      <w:pPr>
        <w:pStyle w:val="Odlomakpopisa"/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jednim (1) </w:t>
      </w:r>
      <w:r w:rsidR="003520C1">
        <w:rPr>
          <w:rFonts w:ascii="Arial" w:hAnsi="Arial" w:cs="Arial"/>
          <w:sz w:val="22"/>
          <w:szCs w:val="22"/>
        </w:rPr>
        <w:t>ovlaštenim inženjerom strojarstva</w:t>
      </w:r>
      <w:r w:rsidRPr="00087264">
        <w:rPr>
          <w:rFonts w:ascii="Arial" w:hAnsi="Arial" w:cs="Arial"/>
          <w:bCs/>
          <w:sz w:val="22"/>
          <w:szCs w:val="22"/>
        </w:rPr>
        <w:t>;</w:t>
      </w:r>
    </w:p>
    <w:p w14:paraId="1FA42CAE" w14:textId="0B23070B" w:rsidR="00D40089" w:rsidRPr="00087264" w:rsidRDefault="00D40089" w:rsidP="00D40089">
      <w:pPr>
        <w:pStyle w:val="Odlomakpopisa"/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jednim (1) </w:t>
      </w:r>
      <w:r w:rsidR="003520C1">
        <w:rPr>
          <w:rFonts w:ascii="Arial" w:hAnsi="Arial" w:cs="Arial"/>
          <w:sz w:val="22"/>
          <w:szCs w:val="22"/>
        </w:rPr>
        <w:t>ovlaštenim inženjerom elektrotehnike</w:t>
      </w:r>
      <w:r w:rsidRPr="00087264">
        <w:rPr>
          <w:rFonts w:ascii="Arial" w:hAnsi="Arial" w:cs="Arial"/>
          <w:sz w:val="22"/>
          <w:szCs w:val="22"/>
        </w:rPr>
        <w:t>.</w:t>
      </w:r>
    </w:p>
    <w:p w14:paraId="7852D0EC" w14:textId="77777777" w:rsidR="00D40089" w:rsidRDefault="00D40089" w:rsidP="00D40089">
      <w:pPr>
        <w:ind w:left="360"/>
        <w:jc w:val="both"/>
        <w:rPr>
          <w:rFonts w:ascii="Arial" w:hAnsi="Arial" w:cs="Arial"/>
          <w:bCs/>
        </w:rPr>
      </w:pPr>
    </w:p>
    <w:p w14:paraId="66F11C39" w14:textId="77777777" w:rsidR="00C273E4" w:rsidRDefault="00D40089" w:rsidP="00D40089">
      <w:pPr>
        <w:ind w:left="360"/>
        <w:jc w:val="both"/>
        <w:rPr>
          <w:rFonts w:ascii="Arial" w:hAnsi="Arial" w:cs="Arial"/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</w:t>
      </w:r>
      <w:r w:rsidR="00C273E4">
        <w:rPr>
          <w:rFonts w:ascii="Arial" w:hAnsi="Arial" w:cs="Arial"/>
          <w:bCs/>
        </w:rPr>
        <w:t>.</w:t>
      </w:r>
    </w:p>
    <w:p w14:paraId="1C25D30A" w14:textId="4AD4A719" w:rsidR="00D40089" w:rsidRPr="00C04980" w:rsidRDefault="00D40089" w:rsidP="00D40089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 </w:t>
      </w:r>
    </w:p>
    <w:p w14:paraId="721DF049" w14:textId="77777777" w:rsidR="00D40089" w:rsidRDefault="00D40089" w:rsidP="00D40089">
      <w:pPr>
        <w:rPr>
          <w:rFonts w:ascii="Arial" w:hAnsi="Arial" w:cs="Arial"/>
        </w:rPr>
      </w:pPr>
    </w:p>
    <w:p w14:paraId="01980F91" w14:textId="77777777" w:rsidR="00D40089" w:rsidRDefault="00D40089" w:rsidP="00D40089">
      <w:pPr>
        <w:rPr>
          <w:rFonts w:ascii="Arial" w:hAnsi="Arial" w:cs="Arial"/>
        </w:rPr>
      </w:pPr>
    </w:p>
    <w:p w14:paraId="4199E8A5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487ED9E8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57A8806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8C139DB" w14:textId="77777777" w:rsidR="00D40089" w:rsidRDefault="00D40089" w:rsidP="00D40089">
      <w:pPr>
        <w:rPr>
          <w:rFonts w:ascii="Arial" w:hAnsi="Arial" w:cs="Arial"/>
        </w:rPr>
      </w:pPr>
    </w:p>
    <w:p w14:paraId="77D53AB5" w14:textId="77777777" w:rsidR="00D40089" w:rsidRDefault="00D40089" w:rsidP="00D40089">
      <w:pPr>
        <w:rPr>
          <w:rFonts w:ascii="Arial" w:hAnsi="Arial" w:cs="Arial"/>
        </w:rPr>
      </w:pPr>
    </w:p>
    <w:p w14:paraId="4A3A1BC7" w14:textId="6A37EE83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671DF">
        <w:rPr>
          <w:rFonts w:ascii="Arial" w:hAnsi="Arial" w:cs="Arial"/>
        </w:rPr>
        <w:t>3</w:t>
      </w:r>
      <w:r w:rsidRPr="00BF1DC9">
        <w:rPr>
          <w:rFonts w:ascii="Arial" w:hAnsi="Arial" w:cs="Arial"/>
        </w:rPr>
        <w:t>. godine.</w:t>
      </w:r>
    </w:p>
    <w:p w14:paraId="32487C08" w14:textId="77777777" w:rsidR="00D40089" w:rsidRDefault="00D40089" w:rsidP="00D40089">
      <w:pPr>
        <w:rPr>
          <w:rFonts w:ascii="Arial" w:hAnsi="Arial" w:cs="Arial"/>
        </w:rPr>
      </w:pPr>
    </w:p>
    <w:p w14:paraId="21CB1779" w14:textId="77777777" w:rsidR="00D40089" w:rsidRDefault="00D40089" w:rsidP="00D40089">
      <w:pPr>
        <w:spacing w:after="0"/>
        <w:rPr>
          <w:rFonts w:ascii="Arial" w:eastAsia="Times New Roman" w:hAnsi="Arial" w:cs="Arial"/>
        </w:rPr>
      </w:pPr>
    </w:p>
    <w:p w14:paraId="7D585B36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F533455" w14:textId="760B7FBD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23064DB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sectPr w:rsidR="00D4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5857">
    <w:abstractNumId w:val="1"/>
  </w:num>
  <w:num w:numId="2" w16cid:durableId="2116317708">
    <w:abstractNumId w:val="2"/>
  </w:num>
  <w:num w:numId="3" w16cid:durableId="150924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63352"/>
    <w:rsid w:val="001C2E58"/>
    <w:rsid w:val="002645D1"/>
    <w:rsid w:val="002879B6"/>
    <w:rsid w:val="00287E13"/>
    <w:rsid w:val="002A1AB3"/>
    <w:rsid w:val="003520C1"/>
    <w:rsid w:val="00355975"/>
    <w:rsid w:val="00362A72"/>
    <w:rsid w:val="0039349A"/>
    <w:rsid w:val="00451DD9"/>
    <w:rsid w:val="004A32E2"/>
    <w:rsid w:val="004C7741"/>
    <w:rsid w:val="0051164E"/>
    <w:rsid w:val="0057326D"/>
    <w:rsid w:val="00593A3A"/>
    <w:rsid w:val="005F3475"/>
    <w:rsid w:val="006341D0"/>
    <w:rsid w:val="00663246"/>
    <w:rsid w:val="006671DF"/>
    <w:rsid w:val="00670028"/>
    <w:rsid w:val="00670BC9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273E4"/>
    <w:rsid w:val="00CB15DF"/>
    <w:rsid w:val="00CC775A"/>
    <w:rsid w:val="00D40089"/>
    <w:rsid w:val="00ED79A5"/>
    <w:rsid w:val="00F365E1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D400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FontStyle45">
    <w:name w:val="Font Style45"/>
    <w:rsid w:val="006671DF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12</cp:revision>
  <cp:lastPrinted>2023-04-28T10:26:00Z</cp:lastPrinted>
  <dcterms:created xsi:type="dcterms:W3CDTF">2022-04-28T10:25:00Z</dcterms:created>
  <dcterms:modified xsi:type="dcterms:W3CDTF">2023-04-28T10:27:00Z</dcterms:modified>
</cp:coreProperties>
</file>